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1E" w:rsidRDefault="0059161E" w:rsidP="0059161E">
      <w:pPr>
        <w:pStyle w:val="a3"/>
        <w:spacing w:before="0" w:beforeAutospacing="0" w:after="150" w:afterAutospacing="0" w:line="270" w:lineRule="atLeast"/>
        <w:jc w:val="center"/>
        <w:textAlignment w:val="baseline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РОЗ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”Я</w:t>
      </w:r>
      <w:proofErr w:type="gramEnd"/>
      <w:r>
        <w:rPr>
          <w:rFonts w:ascii="Arial" w:hAnsi="Arial" w:cs="Arial"/>
          <w:color w:val="333333"/>
          <w:sz w:val="18"/>
          <w:szCs w:val="18"/>
        </w:rPr>
        <w:t>СНЕННЯ</w:t>
      </w:r>
    </w:p>
    <w:p w:rsidR="0059161E" w:rsidRDefault="0059161E" w:rsidP="0059161E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норм законодавства щодо порядку відведення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земельних ділянок та оформлення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правовстановчих документів,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які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ідтверджують право оренди</w:t>
      </w:r>
    </w:p>
    <w:p w:rsidR="0059161E" w:rsidRDefault="0059161E" w:rsidP="0059161E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Право оренди земельної ділянки, як майнове право, відповідно до ст.6 Закону України “Про оренду землі” набувається на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ідставах і в порядку, передбачених Земельним кодексом україни, Цивільним кодексом України, Господарським кодексом України, цим та іншими законами України і договором оренди землі.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Приписи ст.13 Конституції України визначають, що землі, її надра…, які знаходяться в межах території України…, є об”єктами права власності Українського народу. Від імені Українського народу права власника здійснюють органи державної влади та органи місцевого самоврядування в межах, визначених Конституцією.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Відповідно до ст.83 Земельного кодексу України, землі, які належать на праві власності територіальним громадам сіл, селищ, мі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ст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є комунальною власністю. Cт.125 Земельного кодексу України зазначено, що право на оренду земельної ділянки виникає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ісля укладення договору оренди і його державної реєстрації.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Згідно вимог ч.1 статті 116 Земельного кодексу україни, відповідно до якої громадяни та юридичні особи набувають права власності та право користування земельними ділянками із земель комунальної власності на підставі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ішення органу місцевого самоврядування в межах їх повноважень, визначених цим Кодексом.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Відповідно до ст.144 Конституції України, органи місцевого самоврядування в межах повноважень, визначених законом, приймають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ішення, які є обов”язковими до виконання на відповідній території.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Статтею 12 Земельного кодексу України визначено, що до повноважень міських рад у галузі земельних відносин належить розпорядження землями територіальних громад та надання земельних ді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лянок у користування із земель комунальної власності.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Пунктом 34 ч.1 ст.26 Закону України “Про місцеве самоврядування в Україні” визначено, що вирішення відповідно до закону питань регулювання земельних відносин вирішується виключно на пленарних засіданнях сільської, селищної, міської ради.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Це є виключною компетенцією міської ради. Отже, правовою основою для укладення договору оренди земельної ділянки і отримання права на оренду земельної ділянки є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ішення органу місцевого самоврядування.</w:t>
      </w:r>
    </w:p>
    <w:p w:rsidR="0059161E" w:rsidRDefault="0059161E" w:rsidP="0059161E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Згідно статті 124 Земельного кодексу України передача в оренду земельних ділянок, що перебувають у комунальній власності, до яких відносяться земельні ділянки Павлоградської міської ради, здійснюється на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ідставі рішення органу місцевого самоврядування згідно з їх повноваженнями, визначеними статтею 122 Земельного Кодексу, чи договору купівлі-продажу права оренди земельної ділянки (у разі продажу права оренди) шляхом укладення договору оренди земельної ділянки чи договору купівл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і-</w:t>
      </w:r>
      <w:proofErr w:type="gramEnd"/>
      <w:r>
        <w:rPr>
          <w:rFonts w:ascii="Arial" w:hAnsi="Arial" w:cs="Arial"/>
          <w:color w:val="333333"/>
          <w:sz w:val="18"/>
          <w:szCs w:val="18"/>
        </w:rPr>
        <w:t>продажу права оренди земельної ділянки.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Передача в оренду земельних ділянок, що перебувають комунальній власності, здійснюється за результатами проведення земельних торгів.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Відповідно до внесених змін до 21 глави Земельного кодексу України, що стосуються проведення земельних торгів — аукціонів можливо виділити наступні етапи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ідготовки лотів: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добір земельних ділянок, які пропонується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на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продаж з урахуванням інтересів громади, заяв потенційних покупців;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формування переліку земельних ділянок, або прав на них, які пропонуються для продажу на аукціонах;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проведення громадських обговорень сформованого переліку;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затвердження переліку земельних ділянок, які пропонуються на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продаж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а також прав на них на земельних аукціонах;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проведення конкурсного відбору виконавця робіт із землеустрою;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виготовлення, погодження та затвердження в установленому законодавством порядку проекту землеустрою щодо відведення земельної ділянки (проектні роботи виконує виконавець робіт — переможець конкурсного відбору з яким укладається договір) При погодженні отримується 2 висновка у відділі містобудування та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арх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ітектури та у відділі Держземагентства. Затвердження відбувається на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ідставі рішення міської ради;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проведення державної реєстрації земельної ділянки отримання Витягу з державного земельного кадастру;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проведення державної реєстрації речового права на земельну ділянку та отримання Витягу з Державного реєстру прав на нерухоме майно про реєстрацію права власності;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отримання витягу про нормативну грошову оцінку земельної ділянки в разі, якщо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продається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право оренди;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проведення експертної грошової оцінки земельної ділянки відповідно до Закону України «Про оцінку земель» </w:t>
      </w:r>
      <w:r>
        <w:rPr>
          <w:rFonts w:ascii="Arial" w:hAnsi="Arial" w:cs="Arial"/>
          <w:color w:val="333333"/>
          <w:sz w:val="18"/>
          <w:szCs w:val="18"/>
        </w:rPr>
        <w:lastRenderedPageBreak/>
        <w:t>якщо продається право власності, для цього проводиться конкурсний відбі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суб”єктів оціночної діяльності. Переможець конкурсу виготовляє звіт про експертну грошову оцінку, який затверджується на підставі рішення міської ради;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встановлення стартової ціни продажу земельної ділянки, яка щодо земель державної та комунальної власності не може бути нижчою за експертну грошову оцінку земельної ділянки;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встановлення стартового розміру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ічної орендної плати, який щодо земель державної та комунальної власності не може бути меншим розміру орендної плати, визначеного Податковим кодексом України;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визначення виконавця земельних торгів, дати та місця проведення земельних торгів 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укладення договору з ліцитатором на проведення торгів;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проведення ліцитатором торгів;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sym w:font="Symbol" w:char="F02D"/>
      </w:r>
      <w:r>
        <w:rPr>
          <w:rFonts w:ascii="Arial" w:hAnsi="Arial" w:cs="Arial"/>
          <w:color w:val="333333"/>
          <w:sz w:val="18"/>
          <w:szCs w:val="18"/>
        </w:rPr>
        <w:t xml:space="preserve"> укладення договору купівл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і-</w:t>
      </w:r>
      <w:proofErr w:type="gramEnd"/>
      <w:r>
        <w:rPr>
          <w:rFonts w:ascii="Arial" w:hAnsi="Arial" w:cs="Arial"/>
          <w:color w:val="333333"/>
          <w:sz w:val="18"/>
          <w:szCs w:val="18"/>
        </w:rPr>
        <w:t>продажу земельної ділянки або укладення договору оренди в разі продажу права оренди.</w:t>
      </w:r>
      <w:r>
        <w:rPr>
          <w:rFonts w:ascii="inherit" w:hAnsi="inherit" w:cs="Arial"/>
          <w:color w:val="333333"/>
          <w:sz w:val="18"/>
          <w:szCs w:val="18"/>
        </w:rPr>
        <w:br/>
      </w:r>
      <w:proofErr w:type="gramStart"/>
      <w:r>
        <w:rPr>
          <w:rFonts w:ascii="Arial" w:hAnsi="Arial" w:cs="Arial"/>
          <w:color w:val="333333"/>
          <w:sz w:val="18"/>
          <w:szCs w:val="18"/>
        </w:rPr>
        <w:t>Вс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 зазначені етапи проводяться за рахунок організатора торгів, тобто за рахунок міської ради.</w:t>
      </w:r>
    </w:p>
    <w:p w:rsidR="0059161E" w:rsidRDefault="0059161E" w:rsidP="0059161E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Однак слід враховувати, що згідно ст.122 ЗК України передача в оренду земельних ділянок, що перебувають у державній або комунальній власності, громадянам, юридичним особам, визначеним частинами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другою</w:t>
      </w:r>
      <w:proofErr w:type="gramEnd"/>
      <w:r>
        <w:rPr>
          <w:rFonts w:ascii="Arial" w:hAnsi="Arial" w:cs="Arial"/>
          <w:color w:val="333333"/>
          <w:sz w:val="18"/>
          <w:szCs w:val="18"/>
        </w:rPr>
        <w:t>, третьою статті 134 цього Кодексу, здійснюється в порядку, встановленому статтею 123 цього Кодексу.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Частинами 2 та 3 ст.134 ЗК України визначені випадки, по яким не проводяться земельні торги-аукціони а виділення земельних ділянок проводиться по загальній процедурі. До таких випадків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в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ідноситься: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розташування на земельних ділянках об’єктів нерухомого майна (будівель, споруд), що перебувають у власності фізичних або юридичних осіб;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використання земельних ділянок для потреб, пов’язаних з користуванням надрами, та спеціального водокористування відповідно до отриманих спеціальних дозволів (ліцензій);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використання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рел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ігійними організаціями, які легалізовані в Україні, земельних ділянок під культовими будівлями;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будівництва об’єктів, що в повному обсязі здійснюється за кошти державного та місцевих бюджетів;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надання земельних ділянок державним та комунальним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ідприємствам, бюджетним установам, а також господарським товариствам, у статутному капіталі яких державна або комунальна частка акцій (часток, паїв) перевищує 60 відсотків;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надання земельних ділянок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ідприємствам, установам і громадським організаціям у сфері культури і мистецтв (у тому числі національним творчим спілкам та їх членам) під творчі майстерні;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надання земельних ділянок в оренду для реконструкції кварталів застарілої забудови, для будівництва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соц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іального та доступного житла, якщо конкурс на його будівництво вже проведено;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розміщення іноземних дипломатичних представництв та консульських установ, представництв міжнародних організацій згідно з міжнародними договорами України;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надання земельної ділянки, викупленої для суспільних потреб чи примусово відчуженої з мотивів суспільної необхідності для забезпечення таких потреб;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надання земельних ділянок державної або комунальної власності для потреб приватного партнера в рамках державно-приватного партнерства відповідно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до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закону;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надання земельної ділянки замість викупленої для суспільних потреб чи примусово відчуженої з мотивів суспільної необхідності та повернення такої земельної ділянки колишньому власнику чи його спадкоємцю (правонаступнику),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у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разі якщо така потреба відпала;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будівництва, обслуговування та ремонту об’єктів інженерної, транспортної, енергетичної інфраструктури, об’єктів зв’язку та дорожнього господарства (крім об’єктів дорожнього сервісу);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створення озеленених територій загального користування;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будівництва об’єктів забезпечення життєдіяльності населених пунктів (смі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тт</w:t>
      </w:r>
      <w:proofErr w:type="gramEnd"/>
      <w:r>
        <w:rPr>
          <w:rFonts w:ascii="Arial" w:hAnsi="Arial" w:cs="Arial"/>
          <w:color w:val="333333"/>
          <w:sz w:val="18"/>
          <w:szCs w:val="18"/>
        </w:rPr>
        <w:t>єпереробних об’єктів, очисних споруд, котелень, кладовищ, протиерозійних, протизсувних і протиселевих споруд);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передачі громадянам земельних ділянок для ведення фермерського господарства, ведення особистого селянського господарства, ведення садівництва, будівництва та обслуговування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жилого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будинку, господарських будівель і споруд (присадибна ділянка), індивідуального дачного будівництва, будівництва індивідуальних гаражів, для сінокосіння і випасання худоби, для городництва;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надання земельних ділянок особам взамін тих, що були викуплені (примусово відчужені) для суспільних потреб чи з мотивів суспільної необхідності за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ішенням органів державної влади, Ради міністрів Автономної Республіки Крим та органів місцевого самоврядування;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lastRenderedPageBreak/>
        <w:t>— розміщення інфраструктури оптових ринків сільськогосподарської продукції;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надання земельної ділянки, викупленої для суспільних потреб чи примусово відчуженої з мотивів суспільної необхідності для забезпечення таких потреб;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—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надання земельної ділянки взамін викупленої для суспільних потреб чи примусово відчуженої з мотивів суспільної необхідності та повернення такої земельної ділянки колишньому власнику або його спадкоємцю (правонаступнику) у разі, якщо така потреба відпала;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поновлення договорів оренди землі;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використання земельних ділянок для здійснення концесійної діяльності;</w:t>
      </w:r>
      <w:proofErr w:type="gramEnd"/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передачі в оренду, концесію майнових комплексів або нерухомого майна, розташованого на земельних ділянках державної, комунальної власності;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— надання в оренду земельних ділянок індустріальних парків керуючим компаніям цих індустріальних паркі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в</w:t>
      </w:r>
      <w:proofErr w:type="gramEnd"/>
      <w:r>
        <w:rPr>
          <w:rFonts w:ascii="Arial" w:hAnsi="Arial" w:cs="Arial"/>
          <w:color w:val="333333"/>
          <w:sz w:val="18"/>
          <w:szCs w:val="18"/>
        </w:rPr>
        <w:t>;</w:t>
      </w:r>
    </w:p>
    <w:p w:rsidR="0059161E" w:rsidRDefault="0059161E" w:rsidP="0059161E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— надання земельних ділянок в інших випадках, визначених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законом.</w:t>
      </w:r>
    </w:p>
    <w:p w:rsidR="0059161E" w:rsidRDefault="0059161E" w:rsidP="0059161E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По вищезазначеному переліку випадків, діючим земельним законодавством передбачено надання земельних ділянок у власність (оренду, постійне користування) шляхом розробки проекту землеустрою щодо відведення. Така ж процедура стосується випадків зміни цільового призначення або формування нових земельних ділянок. Тобто, з розробленням проекту землеустрою відводяться земельні ділянки юридичним або фізичним особам за рахунок земель міської ради зі зміною цільового призначення або при її формуванні для здійснення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ідприємницької діяльності та інших видів діяльності.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Надання у користування земельних ділянок в інших випадках здійснюється на підставі технічної документації із землеустрою щодо встановлення (відновлення) меж земельної ділянки.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Порядок надання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таких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земельних ділянок передбачений ст.123 Земельного кодексу України. Згідно нього особа, зацікавлена в одержанні у власність або користування земельної ділянки звертається з клопотанням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до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відповідного органу місцевого самоврядування про надання дозволу на розроблення проекту землеустрою щодо відведення земельної ділянки. До клопотання додаються: викопіювання з кадастрової карти (плану) або інші графічні матеріали, у клопотанні зазначається розмі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р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земельної ділянки та цільове призначення.</w:t>
      </w:r>
      <w:r>
        <w:rPr>
          <w:rFonts w:ascii="inherit" w:hAnsi="inherit" w:cs="Arial"/>
          <w:color w:val="333333"/>
          <w:sz w:val="18"/>
          <w:szCs w:val="18"/>
        </w:rPr>
        <w:br/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ісля отримання дозволу на розроблення проекту землеустрою щодо відведення земельної ділянки необхідно звернутись до землевпорядної організації, яка має в своєму штаті сертифікованих інженерів-землевпорядників. Умови і строки розроблення проекту землеустрою щодо відведення земельної ділянки визначаються договором, укладеним замовником з виконавцем цих робіт.</w:t>
      </w:r>
      <w:r>
        <w:rPr>
          <w:rFonts w:ascii="inherit" w:hAnsi="inherit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 xml:space="preserve">Проект землеустрою щодо відведення земельної ділянки погоджується у відповідності до ст.186-1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Земельного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кодексу України. Наступним кроком є здійснення державної реєстрації земельної ділянки у відповідності до Постанови кабінету Міні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стр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ів України № 1051 від 17.10.2012 р. « Про затвердження Порядку ведення державного земельного кадастру». На даном етапи земельній ділянці присвоюється кадастровий номер.</w:t>
      </w:r>
      <w:r>
        <w:rPr>
          <w:rFonts w:ascii="inherit" w:hAnsi="inherit" w:cs="Arial"/>
          <w:color w:val="333333"/>
          <w:sz w:val="18"/>
          <w:szCs w:val="18"/>
        </w:rPr>
        <w:br/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ісля цього, даний проект землеустрою повинен бути наданий до відповідного органу місцевого самоврядування для його затвердження.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</w:t>
      </w:r>
      <w:proofErr w:type="gramEnd"/>
      <w:r>
        <w:rPr>
          <w:rFonts w:ascii="Arial" w:hAnsi="Arial" w:cs="Arial"/>
          <w:color w:val="333333"/>
          <w:sz w:val="18"/>
          <w:szCs w:val="18"/>
        </w:rPr>
        <w:t>ісля отримання рішення про затвердження проекту землеустрою щодо відведення земельної ділянки та її передачу у користування — оренду з органом місціевого самоврядування укладається договір оренди, який повинен бути зареєстрований в органі реєстрації речових прав Мінюста для реєстрації права на земельну ділянку. В разі передачі земельної ділянки у власність або постійне користування. Відповідне право також реєструється в органі реєстрації речових прав, в результаті якого отримується витяг з Державного реєстру речових прав на нерухоме майно про реєстрацію права власності.</w:t>
      </w:r>
    </w:p>
    <w:p w:rsidR="00F37C58" w:rsidRDefault="00F37C58"/>
    <w:sectPr w:rsidR="00F37C58" w:rsidSect="00F3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471A3"/>
    <w:rsid w:val="00211D2C"/>
    <w:rsid w:val="002471A3"/>
    <w:rsid w:val="0059161E"/>
    <w:rsid w:val="00F3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1A3"/>
    <w:rPr>
      <w:b/>
      <w:bCs/>
    </w:rPr>
  </w:style>
  <w:style w:type="character" w:customStyle="1" w:styleId="apple-converted-space">
    <w:name w:val="apple-converted-space"/>
    <w:basedOn w:val="a0"/>
    <w:rsid w:val="002471A3"/>
  </w:style>
  <w:style w:type="character" w:styleId="a5">
    <w:name w:val="Hyperlink"/>
    <w:basedOn w:val="a0"/>
    <w:uiPriority w:val="99"/>
    <w:unhideWhenUsed/>
    <w:rsid w:val="002471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36F6F-4DA7-47C4-A270-8C9CAF2E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1853</Words>
  <Characters>10567</Characters>
  <Application>Microsoft Office Word</Application>
  <DocSecurity>0</DocSecurity>
  <Lines>88</Lines>
  <Paragraphs>24</Paragraphs>
  <ScaleCrop>false</ScaleCrop>
  <Company>DG Win&amp;Soft</Company>
  <LinksUpToDate>false</LinksUpToDate>
  <CharactersWithSpaces>12396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zem5</dc:creator>
  <cp:keywords/>
  <dc:description/>
  <cp:lastModifiedBy>zem5</cp:lastModifiedBy>
  <cp:revision>3</cp:revision>
  <dcterms:created xsi:type="dcterms:W3CDTF">2017-10-03T08:04:00Z</dcterms:created>
  <dcterms:modified xsi:type="dcterms:W3CDTF">2017-10-03T08:21:00Z</dcterms:modified>
</cp:coreProperties>
</file>