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123" w:rsidRPr="009C09DE" w:rsidRDefault="00AF6123" w:rsidP="00AF61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09DE">
        <w:rPr>
          <w:rFonts w:ascii="Times New Roman" w:hAnsi="Times New Roman" w:cs="Times New Roman"/>
          <w:b/>
          <w:sz w:val="28"/>
          <w:szCs w:val="28"/>
        </w:rPr>
        <w:t>Технічне завдання</w:t>
      </w:r>
    </w:p>
    <w:tbl>
      <w:tblPr>
        <w:tblW w:w="1508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82"/>
      </w:tblGrid>
      <w:tr w:rsidR="00AF6123" w:rsidRPr="009C09DE" w:rsidTr="00E86CA4">
        <w:trPr>
          <w:jc w:val="center"/>
        </w:trPr>
        <w:tc>
          <w:tcPr>
            <w:tcW w:w="15082" w:type="dxa"/>
            <w:tcBorders>
              <w:top w:val="nil"/>
              <w:left w:val="nil"/>
              <w:bottom w:val="nil"/>
              <w:right w:val="nil"/>
            </w:tcBorders>
          </w:tcPr>
          <w:p w:rsidR="00AF6123" w:rsidRPr="00AF6123" w:rsidRDefault="00AF6123" w:rsidP="00E86CA4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r w:rsidRPr="00AF61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«Поточний ремонт дороги по вул. Івана Виговського </w:t>
            </w:r>
          </w:p>
          <w:p w:rsidR="00AF6123" w:rsidRPr="00AF6123" w:rsidRDefault="00AF6123" w:rsidP="00E86CA4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6123">
              <w:rPr>
                <w:rFonts w:ascii="Times New Roman" w:hAnsi="Times New Roman" w:cs="Times New Roman"/>
                <w:b/>
                <w:sz w:val="28"/>
                <w:szCs w:val="28"/>
              </w:rPr>
              <w:t>(між вул. Дмитра Яворницького та вул. Івана Сірка ) м. Павлоград»</w:t>
            </w:r>
          </w:p>
          <w:bookmarkEnd w:id="0"/>
          <w:p w:rsidR="00AF6123" w:rsidRPr="005C727E" w:rsidRDefault="00AF6123" w:rsidP="00E86CA4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09DE">
              <w:rPr>
                <w:rFonts w:ascii="Times New Roman" w:hAnsi="Times New Roman"/>
                <w:b/>
                <w:sz w:val="24"/>
                <w:szCs w:val="24"/>
              </w:rPr>
              <w:t>Відомість обсягів робіт (локальний кошторис)</w:t>
            </w:r>
          </w:p>
          <w:p w:rsidR="00AF6123" w:rsidRPr="009C09DE" w:rsidRDefault="00AF6123" w:rsidP="00E86CA4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1748"/>
        <w:gridCol w:w="2693"/>
      </w:tblGrid>
      <w:tr w:rsidR="00AF6123" w:rsidRPr="004F7B99" w:rsidTr="00E86CA4">
        <w:tc>
          <w:tcPr>
            <w:tcW w:w="4957" w:type="dxa"/>
            <w:vAlign w:val="center"/>
          </w:tcPr>
          <w:p w:rsidR="00AF6123" w:rsidRPr="00003191" w:rsidRDefault="00AF6123" w:rsidP="00E86CA4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19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Найменування робіт і витрат</w:t>
            </w:r>
          </w:p>
        </w:tc>
        <w:tc>
          <w:tcPr>
            <w:tcW w:w="1748" w:type="dxa"/>
            <w:vAlign w:val="center"/>
          </w:tcPr>
          <w:p w:rsidR="00AF6123" w:rsidRPr="00003191" w:rsidRDefault="00AF6123" w:rsidP="00E86CA4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0319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Одиниця</w:t>
            </w:r>
          </w:p>
          <w:p w:rsidR="00AF6123" w:rsidRPr="00003191" w:rsidRDefault="00AF6123" w:rsidP="00E86CA4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19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виміру</w:t>
            </w:r>
          </w:p>
        </w:tc>
        <w:tc>
          <w:tcPr>
            <w:tcW w:w="2693" w:type="dxa"/>
            <w:vAlign w:val="center"/>
          </w:tcPr>
          <w:p w:rsidR="00AF6123" w:rsidRPr="00003191" w:rsidRDefault="00AF6123" w:rsidP="00E86CA4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0319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</w:t>
            </w:r>
          </w:p>
        </w:tc>
      </w:tr>
      <w:tr w:rsidR="00AF6123" w:rsidRPr="004F7B99" w:rsidTr="00E86CA4">
        <w:trPr>
          <w:trHeight w:val="377"/>
        </w:trPr>
        <w:tc>
          <w:tcPr>
            <w:tcW w:w="4957" w:type="dxa"/>
          </w:tcPr>
          <w:p w:rsidR="00AF6123" w:rsidRPr="00085DE9" w:rsidRDefault="00AF6123" w:rsidP="00E86CA4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85DE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Виправлення профілю основ без додавання</w:t>
            </w:r>
          </w:p>
          <w:p w:rsidR="00AF6123" w:rsidRPr="00085DE9" w:rsidRDefault="00AF6123" w:rsidP="00E86CA4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5DE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нового матеріалу</w:t>
            </w:r>
          </w:p>
        </w:tc>
        <w:tc>
          <w:tcPr>
            <w:tcW w:w="1748" w:type="dxa"/>
          </w:tcPr>
          <w:p w:rsidR="00AF6123" w:rsidRPr="00085DE9" w:rsidRDefault="00AF6123" w:rsidP="00E86CA4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DE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100м2</w:t>
            </w:r>
          </w:p>
        </w:tc>
        <w:tc>
          <w:tcPr>
            <w:tcW w:w="2693" w:type="dxa"/>
          </w:tcPr>
          <w:p w:rsidR="00AF6123" w:rsidRPr="00085DE9" w:rsidRDefault="00AF6123" w:rsidP="00E86CA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85DE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14,5</w:t>
            </w:r>
          </w:p>
        </w:tc>
      </w:tr>
      <w:tr w:rsidR="00AF6123" w:rsidRPr="004F7B99" w:rsidTr="00E86CA4">
        <w:tc>
          <w:tcPr>
            <w:tcW w:w="4957" w:type="dxa"/>
          </w:tcPr>
          <w:p w:rsidR="00AF6123" w:rsidRPr="00085DE9" w:rsidRDefault="00AF6123" w:rsidP="00E86CA4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085DE9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Улаштування </w:t>
            </w:r>
            <w:proofErr w:type="spellStart"/>
            <w:r w:rsidRPr="00085DE9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вирівнюючого</w:t>
            </w:r>
            <w:proofErr w:type="spellEnd"/>
            <w:r w:rsidRPr="00085DE9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 шару основи із</w:t>
            </w:r>
          </w:p>
          <w:p w:rsidR="00AF6123" w:rsidRPr="00085DE9" w:rsidRDefault="00AF6123" w:rsidP="00E86CA4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085DE9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щебенево-піщаної суміші</w:t>
            </w:r>
          </w:p>
          <w:p w:rsidR="00AF6123" w:rsidRPr="00085DE9" w:rsidRDefault="00AF6123" w:rsidP="00E86CA4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085DE9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асфальтоукладальником за ширини</w:t>
            </w:r>
          </w:p>
          <w:p w:rsidR="00AF6123" w:rsidRPr="00085DE9" w:rsidRDefault="00AF6123" w:rsidP="00E86CA4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5DE9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укладання 7 м</w:t>
            </w:r>
          </w:p>
        </w:tc>
        <w:tc>
          <w:tcPr>
            <w:tcW w:w="1748" w:type="dxa"/>
          </w:tcPr>
          <w:p w:rsidR="00AF6123" w:rsidRPr="00085DE9" w:rsidRDefault="00AF6123" w:rsidP="00E86CA4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DE9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100м3</w:t>
            </w:r>
          </w:p>
        </w:tc>
        <w:tc>
          <w:tcPr>
            <w:tcW w:w="2693" w:type="dxa"/>
          </w:tcPr>
          <w:p w:rsidR="00AF6123" w:rsidRPr="00085DE9" w:rsidRDefault="00AF6123" w:rsidP="00E86CA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85DE9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1,45</w:t>
            </w:r>
          </w:p>
        </w:tc>
      </w:tr>
      <w:tr w:rsidR="00AF6123" w:rsidRPr="004F7B99" w:rsidTr="00E86CA4">
        <w:tc>
          <w:tcPr>
            <w:tcW w:w="4957" w:type="dxa"/>
          </w:tcPr>
          <w:p w:rsidR="00AF6123" w:rsidRPr="00085DE9" w:rsidRDefault="00AF6123" w:rsidP="00E86CA4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85DE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Готова піщано-щебенева суміш, розмір</w:t>
            </w:r>
          </w:p>
          <w:p w:rsidR="00AF6123" w:rsidRPr="00085DE9" w:rsidRDefault="00AF6123" w:rsidP="00E86CA4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proofErr w:type="spellStart"/>
            <w:r w:rsidRPr="00085DE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зерен</w:t>
            </w:r>
            <w:proofErr w:type="spellEnd"/>
            <w:r w:rsidRPr="00085DE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понад 0 до 40 мм</w:t>
            </w:r>
          </w:p>
          <w:p w:rsidR="00AF6123" w:rsidRPr="00085DE9" w:rsidRDefault="00AF6123" w:rsidP="00E86CA4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5DE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1,26*145</w:t>
            </w:r>
          </w:p>
        </w:tc>
        <w:tc>
          <w:tcPr>
            <w:tcW w:w="1748" w:type="dxa"/>
          </w:tcPr>
          <w:p w:rsidR="00AF6123" w:rsidRPr="00085DE9" w:rsidRDefault="00AF6123" w:rsidP="00E86CA4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DE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AF6123" w:rsidRPr="00085DE9" w:rsidRDefault="00AF6123" w:rsidP="00E86CA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85DE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182,7</w:t>
            </w:r>
          </w:p>
        </w:tc>
      </w:tr>
      <w:tr w:rsidR="00AF6123" w:rsidRPr="004F7B99" w:rsidTr="00E86CA4">
        <w:tc>
          <w:tcPr>
            <w:tcW w:w="4957" w:type="dxa"/>
            <w:tcBorders>
              <w:bottom w:val="single" w:sz="4" w:space="0" w:color="auto"/>
            </w:tcBorders>
          </w:tcPr>
          <w:p w:rsidR="00AF6123" w:rsidRPr="00085DE9" w:rsidRDefault="00AF6123" w:rsidP="00E86CA4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085DE9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Улаштування покриття з гарячих</w:t>
            </w:r>
          </w:p>
          <w:p w:rsidR="00AF6123" w:rsidRPr="00085DE9" w:rsidRDefault="00AF6123" w:rsidP="00E86CA4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085DE9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асфальтобетонних сумішей</w:t>
            </w:r>
          </w:p>
          <w:p w:rsidR="00AF6123" w:rsidRPr="00085DE9" w:rsidRDefault="00AF6123" w:rsidP="00E86CA4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085DE9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асфальтоукладальником при ширині смуги</w:t>
            </w:r>
          </w:p>
          <w:p w:rsidR="00AF6123" w:rsidRPr="00085DE9" w:rsidRDefault="00AF6123" w:rsidP="00E86CA4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5DE9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до 3,5 м [верхнього шару товщиною 50 мм].</w:t>
            </w:r>
          </w:p>
        </w:tc>
        <w:tc>
          <w:tcPr>
            <w:tcW w:w="1748" w:type="dxa"/>
            <w:tcBorders>
              <w:bottom w:val="single" w:sz="4" w:space="0" w:color="auto"/>
            </w:tcBorders>
          </w:tcPr>
          <w:p w:rsidR="00AF6123" w:rsidRPr="00085DE9" w:rsidRDefault="00AF6123" w:rsidP="00E86CA4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DE9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1000 м2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AF6123" w:rsidRPr="00085DE9" w:rsidRDefault="00AF6123" w:rsidP="00E86CA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85DE9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1,45</w:t>
            </w:r>
          </w:p>
        </w:tc>
      </w:tr>
      <w:tr w:rsidR="00AF6123" w:rsidRPr="004F7B99" w:rsidTr="00E86CA4">
        <w:tc>
          <w:tcPr>
            <w:tcW w:w="4957" w:type="dxa"/>
          </w:tcPr>
          <w:p w:rsidR="00AF6123" w:rsidRPr="00085DE9" w:rsidRDefault="00AF6123" w:rsidP="00E86CA4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85DE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Суміші асфальтобетонні гарячі і теплі</w:t>
            </w:r>
          </w:p>
          <w:p w:rsidR="00AF6123" w:rsidRPr="00085DE9" w:rsidRDefault="00AF6123" w:rsidP="00E86CA4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85DE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[асфальтобетон щільний]</w:t>
            </w:r>
          </w:p>
          <w:p w:rsidR="00AF6123" w:rsidRPr="00085DE9" w:rsidRDefault="00AF6123" w:rsidP="00E86CA4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85DE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(дорожні)(аеродромні), що застосовуються у</w:t>
            </w:r>
          </w:p>
          <w:p w:rsidR="00AF6123" w:rsidRPr="00085DE9" w:rsidRDefault="00AF6123" w:rsidP="00E86CA4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85DE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верхніх шарах покриттів, дрібнозернисті, тип</w:t>
            </w:r>
          </w:p>
          <w:p w:rsidR="00AF6123" w:rsidRPr="00085DE9" w:rsidRDefault="00AF6123" w:rsidP="00E86CA4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85DE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Б, марка 1</w:t>
            </w:r>
          </w:p>
          <w:p w:rsidR="00AF6123" w:rsidRPr="00085DE9" w:rsidRDefault="00AF6123" w:rsidP="00E86CA4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5DE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1450*0,1208</w:t>
            </w:r>
          </w:p>
        </w:tc>
        <w:tc>
          <w:tcPr>
            <w:tcW w:w="1748" w:type="dxa"/>
          </w:tcPr>
          <w:p w:rsidR="00AF6123" w:rsidRPr="00085DE9" w:rsidRDefault="00AF6123" w:rsidP="00E86CA4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DE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AF6123" w:rsidRPr="00085DE9" w:rsidRDefault="00AF6123" w:rsidP="00E86CA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85DE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175,16</w:t>
            </w:r>
          </w:p>
        </w:tc>
      </w:tr>
    </w:tbl>
    <w:p w:rsidR="00AF6123" w:rsidRDefault="00AF6123" w:rsidP="00AF61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6123" w:rsidRPr="00DE1C52" w:rsidRDefault="00AF6123" w:rsidP="00AF61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1C52">
        <w:rPr>
          <w:rFonts w:ascii="Times New Roman" w:hAnsi="Times New Roman"/>
          <w:sz w:val="24"/>
          <w:szCs w:val="24"/>
        </w:rPr>
        <w:t>Учасник зобов’язаний перед подачею тендерної пропозиції відвідати та оглянути об'єкт, з метою виконання обсягів робіт згідно технічних вимог тендерної документації. Для підтвердження відвідування та огляду об'єкту учасник надає у складі тендерної пропозиції акт відвідування та огляду об'єкта (або іншого документа у довільній формі), із зазначенням адреси його місцезнаходження, завірений підписом уповноваженої особи учасника та уповноваженої особи Замовника, із зазначенням їх прізвища та ініціалів</w:t>
      </w:r>
    </w:p>
    <w:p w:rsidR="00AF6123" w:rsidRPr="00517769" w:rsidRDefault="00AF6123" w:rsidP="00AF612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Роботи повинні виконуватись з дотриманням ДБН (в </w:t>
      </w:r>
      <w:proofErr w:type="spellStart"/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т.ч</w:t>
      </w:r>
      <w:proofErr w:type="spellEnd"/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ДБН А.3.1-5:2016 «Організація будівельного виробництва» та ДБН А.3.2-2-2009 «Система стандартів безпеки праці. Охорона праці і промислова безпека в будівництві. Основні положення») та інших нормативно-правових актів в сфері будівництва.</w:t>
      </w:r>
    </w:p>
    <w:p w:rsidR="00AF6123" w:rsidRPr="00517769" w:rsidRDefault="00AF6123" w:rsidP="00AF612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Роботи і матеріальні ресурси, що використовуються для їх виконання, повинні відповідати державним стандартам, будівельним нормам (в </w:t>
      </w:r>
      <w:proofErr w:type="spellStart"/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т.ч</w:t>
      </w:r>
      <w:proofErr w:type="spellEnd"/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ДБН В.2.3-5:2018 «Вулиці та дороги населених пунктів», ДБН В.1.1-7:2016 «Пожежна безпека об’єктів будівництва. Загальні вимоги»), Державним санітарним правилам і нормам та іншим нормативним документам.</w:t>
      </w:r>
    </w:p>
    <w:p w:rsidR="00AF6123" w:rsidRPr="00517769" w:rsidRDefault="00AF6123" w:rsidP="00AF612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Всі матеріали, обладнання і роботи, включені у тендерну пропозицію, повинні повністю відповідати відповідним міжнародним і вітчизняним правилам і стандартам. Ціни на матеріально-технічні ресурси повинні бути економічно обґрунтованими.</w:t>
      </w:r>
    </w:p>
    <w:p w:rsidR="00AF6123" w:rsidRPr="00517769" w:rsidRDefault="00AF6123" w:rsidP="00AF612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Гарантійний термін на матеріали, вироби, конструкції та обладнання, які були застосовані при виконанні робіт на об’єкті, встановлюється у відповідності з вимогами чинного законодавства та згідно гарантії заводу-виробника.</w:t>
      </w:r>
    </w:p>
    <w:p w:rsidR="00AF6123" w:rsidRPr="00517769" w:rsidRDefault="00AF6123" w:rsidP="00AF612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bookmarkStart w:id="1" w:name="_Hlk133941833"/>
      <w:r w:rsidRPr="00517769">
        <w:rPr>
          <w:rFonts w:ascii="Times New Roman" w:hAnsi="Times New Roman"/>
          <w:szCs w:val="24"/>
          <w:lang w:val="uk-UA"/>
        </w:rPr>
        <w:t xml:space="preserve">Послуги надаються відповідно до «Порядку проведення ремонту та утримання об’єктів благоустрою населених пунктів» (наказ Держжитлокомунгоспу від 23.09.2003 №154 із змінами, внесеними наказом Міністерства з питань ЖКГ № 94 від 24.07.2007 р.) з дотриманням «Технічних правил ремонту і утримання вулиць та доріг населених пунктів» (наказ </w:t>
      </w:r>
      <w:r w:rsidRPr="00517769">
        <w:rPr>
          <w:rFonts w:ascii="Times New Roman" w:hAnsi="Times New Roman"/>
          <w:szCs w:val="24"/>
          <w:lang w:val="uk-UA"/>
        </w:rPr>
        <w:lastRenderedPageBreak/>
        <w:t>Міністерства регіонального розвитку, будівництва та житлово-комунального господарства України від 14.02.2012 р. № 54).</w:t>
      </w:r>
    </w:p>
    <w:p w:rsidR="00AF6123" w:rsidRPr="00517769" w:rsidRDefault="00AF6123" w:rsidP="00AF612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Гарантія якості наданих послуг</w:t>
      </w:r>
      <w:r w:rsidRPr="00517769">
        <w:rPr>
          <w:rFonts w:ascii="Times New Roman" w:hAnsi="Times New Roman"/>
          <w:szCs w:val="24"/>
          <w:lang w:val="uk-UA"/>
        </w:rPr>
        <w:t>–36 місяців на улаштування асфальтобетонного покриття з дня підписання актів про надання послуг.</w:t>
      </w:r>
    </w:p>
    <w:p w:rsidR="00AF6123" w:rsidRPr="00517769" w:rsidRDefault="00AF6123" w:rsidP="00AF612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Учасник процедури закупівлі (далі-Виконавець) повинен мати відповідну кількість осіб, що задіяні у виконанні даних послуг.</w:t>
      </w:r>
    </w:p>
    <w:p w:rsidR="00AF6123" w:rsidRPr="00517769" w:rsidRDefault="00AF6123" w:rsidP="00AF612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Місце розташування матеріально-технічної бази, обладнання та трудових ресурсів, які Виконавець буде залучати до виконання договору, повинно дозволити у повному обсязі виконати завдання Замовника. </w:t>
      </w:r>
    </w:p>
    <w:p w:rsidR="00AF6123" w:rsidRPr="00517769" w:rsidRDefault="00AF6123" w:rsidP="00AF612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Вартість тендерної пропозиції повинна враховувати вартість використання обладнання, паливо-мастильних матеріалів, транспортних витрат, витратних матеріалів та інших витрат, згідно з чинним законодавством.</w:t>
      </w:r>
    </w:p>
    <w:p w:rsidR="00AF6123" w:rsidRPr="00517769" w:rsidRDefault="00AF6123" w:rsidP="00AF612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Заправка, технічне обслуговування, ремонт техніки забезпечується Виконавцем послуги.</w:t>
      </w:r>
    </w:p>
    <w:p w:rsidR="00AF6123" w:rsidRPr="00505213" w:rsidRDefault="00AF6123" w:rsidP="00AF612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Витрати на транспортування обладнання, працівників до місця надання послуг покладаються на Виконавця та мають бути враховані при наданні пропозиції (якщо таке передбачається).</w:t>
      </w:r>
      <w:bookmarkStart w:id="2" w:name="_Hlk133941853"/>
      <w:bookmarkEnd w:id="1"/>
    </w:p>
    <w:p w:rsidR="00AF6123" w:rsidRPr="00517769" w:rsidRDefault="00AF6123" w:rsidP="00AF612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При наданні послуг повинні використовуватися асфальтобетонні суміші дрібнозернисті типу Б марки 1. Якісні, технологічні та фізико-механічні показники асфальтобетонних сумішей, що використовуватимуться при виконанні ремонтних робіт, повинні відповідати вимогам передбаченим згідно ДСТУ Б В.2.7-119:2011, та іншим чинним державним стандартам, що регулюють вимоги до якості суміші асфальтобетонної. Виконавець несе відповідальність за якість матеріалів, які він використовує для виконання робіт, в порядку передбаченому чинним законодавством.</w:t>
      </w:r>
    </w:p>
    <w:p w:rsidR="00AF6123" w:rsidRPr="00517769" w:rsidRDefault="00AF6123" w:rsidP="00AF612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повинен забезпечити своєчасне проведення комплексу послуг з поточного ремонту асфальтового покриття .</w:t>
      </w:r>
    </w:p>
    <w:p w:rsidR="00AF6123" w:rsidRPr="00517769" w:rsidRDefault="00AF6123" w:rsidP="00AF612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 xml:space="preserve">Виконавець відповідає за одержання всіх необхідних дозволів, ліцензій, сертифікатів для виконання послуг та самостійно несе всі витрати на отримання таких дозволів, ліцензій, сертифікатів та інше. </w:t>
      </w:r>
    </w:p>
    <w:p w:rsidR="00AF6123" w:rsidRPr="00517769" w:rsidRDefault="00AF6123" w:rsidP="00AF612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повинен використовувати обладнання та матеріали, які не спричиняють шкоди довкіллю і забруднення навколишнього середовища паливно-мастильними матеріалами (які використовуються в процесі експлуатації машин та механізмів при виконанні послуг).</w:t>
      </w:r>
    </w:p>
    <w:p w:rsidR="00AF6123" w:rsidRPr="00517769" w:rsidRDefault="00AF6123" w:rsidP="00AF612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послуг щоденно у робочі дні (та при необхідності за вимогою Замовника у вихідні та святкові дні) з 8.00 до 8.30 у телефонному режимі або використовуючи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(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надає достовірну та актуальну інформацію відповідальним спеціалістам щодо плану робіт на день. У разі змін планів на день Виконавець попереджає Замовника та надає оновлену актуальну інформацію. </w:t>
      </w:r>
    </w:p>
    <w:p w:rsidR="00AF6123" w:rsidRPr="00517769" w:rsidRDefault="00AF6123" w:rsidP="00AF612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Виконання послуг з поточного ремонту дорожнього покриття контролюється технаглядом.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Виконавець послуг повинен  здійснювати фотофіксацію виконаних послуг та надавати фотографії виконаних послуг на електронну адресу замовника, на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(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відповідальним спеціалістам або через флеш-накопичувач у терміни не пізніше 3-х діб після виконання послуг по об’єкту.  </w:t>
      </w:r>
    </w:p>
    <w:p w:rsidR="00AF6123" w:rsidRPr="00517769" w:rsidRDefault="00AF6123" w:rsidP="00AF612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У Виконавця послуг має бути договір на утилізацію відходів. </w:t>
      </w:r>
    </w:p>
    <w:p w:rsidR="00AF6123" w:rsidRPr="00517769" w:rsidRDefault="00AF6123" w:rsidP="00AF612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самостійно здійснює вивезення будівельного сміття (залишків асфальтобетонної крихти, яка не придатна до подальшого використання, та будівельні відходи) 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виключно на </w:t>
      </w:r>
      <w:r w:rsidRPr="00517769">
        <w:rPr>
          <w:rFonts w:ascii="Times New Roman" w:hAnsi="Times New Roman"/>
          <w:szCs w:val="24"/>
          <w:shd w:val="clear" w:color="auto" w:fill="FFFFFF"/>
          <w:lang w:val="uk-UA"/>
        </w:rPr>
        <w:t xml:space="preserve">місця чи об'єкти (місця розміщення відходів, сховища, полігони, комплекси, споруди, тощо), 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із зазначенням адреси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 терміни не більше 7 робочих днів .</w:t>
      </w:r>
    </w:p>
    <w:p w:rsidR="00AF6123" w:rsidRPr="00517769" w:rsidRDefault="00AF6123" w:rsidP="00AF612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Асфальтобетонна крихта, яка придатна для подальшого використання  передається та складується на місця, які визначені Замовником. Після  складування  Виконавець підписує  відповідний акт прийому-передачі  між виконавцем послуг та організацією, яка приймає матеріал.</w:t>
      </w:r>
    </w:p>
    <w:p w:rsidR="00AF6123" w:rsidRPr="00517769" w:rsidRDefault="00AF6123" w:rsidP="00AF612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Акт виконаних послуг надається за формою КБ-3, КБ-2в. Спочатку акт виконаних послуг підписується Технаглядом, а потім надається на розгляд Замовника. </w:t>
      </w:r>
    </w:p>
    <w:p w:rsidR="00AF6123" w:rsidRPr="00517769" w:rsidRDefault="00AF6123" w:rsidP="00AF612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lastRenderedPageBreak/>
        <w:t xml:space="preserve">Після виконання послуг Виконавець зобов’язаний надати </w:t>
      </w:r>
      <w:proofErr w:type="spellStart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фотозвіт</w:t>
      </w:r>
      <w:proofErr w:type="spellEnd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у друкованому кольоровому вигляді, у якому наявні фотографії виконаних послуг із зазначенням адреси та виконання схеми ремонту територій. </w:t>
      </w:r>
    </w:p>
    <w:p w:rsidR="00AF6123" w:rsidRPr="00517769" w:rsidRDefault="00AF6123" w:rsidP="00AF612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самостійно проводить необхідні заходи та отримує відповідні узгодження з власниками мереж необхідними для безпечного та якісного надання послуг .</w:t>
      </w:r>
    </w:p>
    <w:p w:rsidR="00AF6123" w:rsidRPr="00517769" w:rsidRDefault="00AF6123" w:rsidP="00AF612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szCs w:val="24"/>
          <w:lang w:val="uk-UA" w:bidi="hi-IN"/>
        </w:rPr>
        <w:t xml:space="preserve">У разі наявності транспортних засобів, які заважають виконанню послуги, Виконавець самостійно виявляє власників транспортних засобів та проводить з ними роз’яснювальної роботи з метою звільнення територій, на якій виконуються послуги, від транспортних засобів. </w:t>
      </w:r>
    </w:p>
    <w:p w:rsidR="00AF6123" w:rsidRPr="00517769" w:rsidRDefault="00AF6123" w:rsidP="00AF612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У разі необхідності тимчасового перекриття дорожнього руху для виконання послуг Виконавець самостійно забезпечує організацію тимчасового перекриття дорожнього руху та отримує погодження органів патрульної поліції відповідно до чинного законодавства. </w:t>
      </w:r>
    </w:p>
    <w:p w:rsidR="00AF6123" w:rsidRPr="00517769" w:rsidRDefault="00AF6123" w:rsidP="00AF612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У разі виявлення Технаглядом неякісного виконання послуг, про що складається акт-претензія, замовник не сплачує Виконавцю за неякісно виконані послуги (згідно складеного акту-претензії). </w:t>
      </w:r>
    </w:p>
    <w:p w:rsidR="00AF6123" w:rsidRPr="00517769" w:rsidRDefault="00AF6123" w:rsidP="00AF612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Відповідальність за якість та своєчасне надання послуг несе Виконавець послуг відповідно до законодавства.</w:t>
      </w:r>
    </w:p>
    <w:p w:rsidR="00AF6123" w:rsidRPr="00517769" w:rsidRDefault="00AF6123" w:rsidP="00AF612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 разі неякісного надання відповідних послуг, Виконавець зобов'язаний виправити недоліки та надати послуги без додаткової оплати.</w:t>
      </w:r>
    </w:p>
    <w:p w:rsidR="00AF6123" w:rsidRPr="00517769" w:rsidRDefault="00AF6123" w:rsidP="00AF612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забезпечує відшкодування збитків, пов’язаних із псуванням або втратою майна Замовника, підприємств, мешканців, тощо, що знаходиться в місцях надання послуг, нанесених з вини працівників Виконавця, у визначеному чинним законодавством України порядку.</w:t>
      </w:r>
    </w:p>
    <w:p w:rsidR="00AF6123" w:rsidRPr="00517769" w:rsidRDefault="00AF6123" w:rsidP="00AF612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повинен забезпечити працівників спецодягом та взуттям згідно діючих виробничо-санітарних норм. Під час надання послуг працівники Виконавця мають бути одягнені у спеціальний одяг, бажано, з написом назви організації (установи), а при наданні послуг на проїжджій частині вулиць та доріг – в жилет сигнальний </w:t>
      </w:r>
      <w:proofErr w:type="spellStart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світловідбиваючий</w:t>
      </w:r>
      <w:proofErr w:type="spellEnd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.</w:t>
      </w:r>
    </w:p>
    <w:p w:rsidR="00AF6123" w:rsidRPr="00517769" w:rsidRDefault="00AF6123" w:rsidP="00AF6123">
      <w:pPr>
        <w:pStyle w:val="1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ab/>
        <w:t>При виконанні послуг необхідно керуватись правилами охорони праці, що унеможливлюють випадки травмування громадян, пошкодження майна, споруд, будівель, комунікацій, тощо. Територія проведення робіт має бути огороджена, встановлені необхідні дорожні знаки.</w:t>
      </w:r>
    </w:p>
    <w:p w:rsidR="00AF6123" w:rsidRPr="00517769" w:rsidRDefault="00AF6123" w:rsidP="00AF6123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Учасник визначає ціну тендерної пропозиції з урахуванням всіх видів та обсягів послуг, що повинні бути виконані</w:t>
      </w:r>
      <w:r w:rsidRPr="00517769">
        <w:rPr>
          <w:rFonts w:ascii="Times New Roman" w:hAnsi="Times New Roman"/>
          <w:kern w:val="1"/>
          <w:szCs w:val="24"/>
          <w:lang w:val="uk-UA"/>
        </w:rPr>
        <w:t>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Ціна тендерної пропозиції повинна включати всі витрати Учасника, зокрема податки і збори, що сплачуються або мають бути сплачені, вартість матеріалів, страхування, інші витрати.</w:t>
      </w:r>
      <w:r w:rsidRPr="00517769">
        <w:rPr>
          <w:rFonts w:ascii="Times New Roman" w:hAnsi="Times New Roman"/>
          <w:kern w:val="1"/>
          <w:szCs w:val="24"/>
          <w:lang w:val="uk-UA"/>
        </w:rPr>
        <w:t xml:space="preserve"> Не врахована Учасником вартість окремих послуг не сплачується Замовником окремо, а витрати на їх виконання вважаються врахованими у загальній ціні, за яку він згодний виконати Договір.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</w:t>
      </w:r>
    </w:p>
    <w:p w:rsidR="00AF6123" w:rsidRPr="00517769" w:rsidRDefault="00AF6123" w:rsidP="00AF6123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При складанні ціни тендерної пропозиції (договірної ціни) на надання послуг вартість матеріальних ресурсів приймається Учасником за цінами, які не перевищують </w:t>
      </w:r>
      <w:proofErr w:type="spellStart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середньоринкові</w:t>
      </w:r>
      <w:proofErr w:type="spellEnd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ціни по Дніпропетровській області, з урахуванням якісних характеристик, строків та об’ємів постачання усіх товарів і матеріалів, що використовуються під час надання послуг.</w:t>
      </w:r>
    </w:p>
    <w:p w:rsidR="00AF6123" w:rsidRPr="00517769" w:rsidRDefault="00AF6123" w:rsidP="00AF6123">
      <w:pPr>
        <w:pStyle w:val="1"/>
        <w:ind w:firstLine="709"/>
        <w:jc w:val="both"/>
        <w:rPr>
          <w:rFonts w:ascii="Times New Roman" w:hAnsi="Times New Roman"/>
          <w:bCs/>
          <w:szCs w:val="24"/>
          <w:u w:val="single"/>
          <w:lang w:val="uk-UA"/>
        </w:rPr>
      </w:pPr>
      <w:r w:rsidRPr="00517769">
        <w:rPr>
          <w:rFonts w:ascii="Times New Roman" w:hAnsi="Times New Roman"/>
          <w:bCs/>
          <w:szCs w:val="24"/>
          <w:lang w:val="uk-UA"/>
        </w:rPr>
        <w:t xml:space="preserve">В розрахунку ціни тендерної пропозиції, кошти на покриття додаткових витрат, пов’язаних з інфляційними процесами, </w:t>
      </w:r>
      <w:r w:rsidRPr="00517769">
        <w:rPr>
          <w:rFonts w:ascii="Times New Roman" w:hAnsi="Times New Roman"/>
          <w:bCs/>
          <w:szCs w:val="24"/>
          <w:u w:val="single"/>
          <w:lang w:val="uk-UA"/>
        </w:rPr>
        <w:t>не враховувати.</w:t>
      </w:r>
    </w:p>
    <w:p w:rsidR="00AF6123" w:rsidRPr="00517769" w:rsidRDefault="00AF6123" w:rsidP="00AF6123">
      <w:pPr>
        <w:pStyle w:val="1"/>
        <w:ind w:firstLine="708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Забезпечувати на місці надання послуг вжиття необхідних природоохоронних заходів, правил санітарної та протипожежної, екологічної безпеки, правил охорони праці, експлуатації техніки, а також техніку безпеки під час надання послуг.</w:t>
      </w:r>
    </w:p>
    <w:p w:rsidR="00AF6123" w:rsidRPr="00517769" w:rsidRDefault="00AF6123" w:rsidP="00AF612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Дотримання чистоти та порядку при наданні послуг.</w:t>
      </w:r>
    </w:p>
    <w:p w:rsidR="00AF6123" w:rsidRPr="00517769" w:rsidRDefault="00AF6123" w:rsidP="00AF612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Перед організацією послуги Виконавець самостійно забезпечує підготовку ділянок  доріг, тротуарів умов для робіт, вирішує питання з балансоутримувачами мереж стосовно вирівнювання та облаштування люків, усунення перешкод у вигляді гілля дерев та ін.</w:t>
      </w:r>
    </w:p>
    <w:p w:rsidR="00AF6123" w:rsidRPr="00517769" w:rsidRDefault="00AF6123" w:rsidP="00AF612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повинен дотримуватися державних стандартів, норм, правил техніки безпеки, охорони праці, пожежної безпеки, безпеки дорожнього руху, природоохоронних заходів, санітарно-гігієнічних вимог при проведенні робіт в населених пунктах, Закону України «Про благоустрій населених пунктів».</w:t>
      </w:r>
    </w:p>
    <w:p w:rsidR="00AF6123" w:rsidRPr="00517769" w:rsidRDefault="00AF6123" w:rsidP="00AF612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bCs/>
          <w:color w:val="000000"/>
          <w:szCs w:val="24"/>
          <w:lang w:val="uk-UA"/>
        </w:rPr>
        <w:t xml:space="preserve">Виконавець повинен забезпечити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дотримання персоналом правил техніки безпеки;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lastRenderedPageBreak/>
        <w:t>правил пожежної безпеки; правил електробезпеки; вимог закону України про охорону праці; санітарно-гігієнічних норм під час надання всіх видів послуг;</w:t>
      </w:r>
    </w:p>
    <w:p w:rsidR="00AF6123" w:rsidRPr="00517769" w:rsidRDefault="00AF6123" w:rsidP="00AF6123">
      <w:pPr>
        <w:spacing w:after="0" w:line="240" w:lineRule="auto"/>
        <w:ind w:firstLine="708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ru-RU" w:bidi="hi-IN"/>
        </w:rPr>
      </w:pPr>
      <w:r w:rsidRPr="00517769">
        <w:rPr>
          <w:rFonts w:ascii="Times New Roman" w:eastAsia="SimSun" w:hAnsi="Times New Roman"/>
          <w:kern w:val="1"/>
          <w:sz w:val="24"/>
          <w:szCs w:val="24"/>
          <w:lang w:eastAsia="ru-RU" w:bidi="hi-IN"/>
        </w:rPr>
        <w:t>Виконавець повинен отримати визначену діючим законодавством України документацію, яка необхідна на період проведення  ремонтних робіт.</w:t>
      </w:r>
      <w:bookmarkEnd w:id="2"/>
    </w:p>
    <w:p w:rsidR="00DF7A1E" w:rsidRDefault="00DF7A1E"/>
    <w:sectPr w:rsidR="00DF7A1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82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BA5"/>
    <w:rsid w:val="00AF6123"/>
    <w:rsid w:val="00DF7A1E"/>
    <w:rsid w:val="00E22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FCA34"/>
  <w15:chartTrackingRefBased/>
  <w15:docId w15:val="{5873F31D-FB00-43DA-B97F-5ED480737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61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61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qFormat/>
    <w:rsid w:val="00AF6123"/>
    <w:pPr>
      <w:widowControl w:val="0"/>
      <w:autoSpaceDE w:val="0"/>
      <w:autoSpaceDN w:val="0"/>
      <w:spacing w:after="0" w:line="240" w:lineRule="auto"/>
    </w:pPr>
    <w:rPr>
      <w:rFonts w:ascii="Times New Roman CYR" w:eastAsia="Times New Roman" w:hAnsi="Times New Roman CYR" w:cs="Times New Roman"/>
      <w:sz w:val="24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6853</Words>
  <Characters>3907</Characters>
  <Application>Microsoft Office Word</Application>
  <DocSecurity>0</DocSecurity>
  <Lines>32</Lines>
  <Paragraphs>21</Paragraphs>
  <ScaleCrop>false</ScaleCrop>
  <Company/>
  <LinksUpToDate>false</LinksUpToDate>
  <CharactersWithSpaces>10739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Yagodka</dc:creator>
  <cp:keywords/>
  <dc:description/>
  <cp:lastModifiedBy>Yagodka</cp:lastModifiedBy>
  <cp:revision>2</cp:revision>
  <dcterms:created xsi:type="dcterms:W3CDTF">2024-11-15T07:59:00Z</dcterms:created>
  <dcterms:modified xsi:type="dcterms:W3CDTF">2024-11-15T08:00:00Z</dcterms:modified>
</cp:coreProperties>
</file>